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75A" w:rsidRPr="006D01AA" w:rsidRDefault="00D75959" w:rsidP="006D01AA">
      <w:pPr>
        <w:spacing w:line="240" w:lineRule="auto"/>
        <w:contextualSpacing w:val="0"/>
        <w:jc w:val="center"/>
        <w:rPr>
          <w:b/>
          <w:sz w:val="20"/>
          <w:szCs w:val="20"/>
        </w:rPr>
      </w:pPr>
      <w:r w:rsidRPr="007B3B3F">
        <w:rPr>
          <w:b/>
          <w:sz w:val="20"/>
          <w:szCs w:val="20"/>
          <w:u w:val="single"/>
          <w:lang w:val="en-US"/>
        </w:rPr>
        <w:t>Skills Workshops 5</w:t>
      </w:r>
      <w:r w:rsidR="006D01AA" w:rsidRPr="006D01AA">
        <w:rPr>
          <w:b/>
          <w:sz w:val="20"/>
          <w:szCs w:val="20"/>
        </w:rPr>
        <w:t xml:space="preserve">: Seminar on Journal Article Writing </w:t>
      </w:r>
      <w:r w:rsidRPr="006D01AA">
        <w:rPr>
          <w:b/>
          <w:sz w:val="20"/>
          <w:szCs w:val="20"/>
        </w:rPr>
        <w:t xml:space="preserve">- </w:t>
      </w:r>
      <w:r w:rsidR="006D01AA" w:rsidRPr="006D01AA">
        <w:rPr>
          <w:b/>
          <w:sz w:val="20"/>
          <w:szCs w:val="20"/>
        </w:rPr>
        <w:t>Session 1 and 2</w:t>
      </w:r>
    </w:p>
    <w:p w:rsidR="00B6175A" w:rsidRPr="006D01AA" w:rsidRDefault="00B6175A" w:rsidP="006D01AA">
      <w:pPr>
        <w:spacing w:line="240" w:lineRule="auto"/>
        <w:contextualSpacing w:val="0"/>
        <w:jc w:val="center"/>
        <w:rPr>
          <w:sz w:val="20"/>
          <w:szCs w:val="20"/>
        </w:rPr>
      </w:pPr>
    </w:p>
    <w:p w:rsidR="00B6175A" w:rsidRPr="006D01AA" w:rsidRDefault="006D01AA" w:rsidP="006D01AA">
      <w:pPr>
        <w:spacing w:line="240" w:lineRule="auto"/>
        <w:contextualSpacing w:val="0"/>
        <w:jc w:val="center"/>
        <w:rPr>
          <w:sz w:val="20"/>
          <w:szCs w:val="20"/>
        </w:rPr>
      </w:pPr>
      <w:r w:rsidRPr="006D01AA">
        <w:rPr>
          <w:sz w:val="20"/>
          <w:szCs w:val="20"/>
          <w:u w:val="single"/>
        </w:rPr>
        <w:t>Speaker</w:t>
      </w:r>
      <w:r w:rsidRPr="006D01AA">
        <w:rPr>
          <w:sz w:val="20"/>
          <w:szCs w:val="20"/>
        </w:rPr>
        <w:t>:</w:t>
      </w:r>
      <w:r w:rsidR="000E18F7" w:rsidRPr="006D01AA">
        <w:rPr>
          <w:sz w:val="20"/>
          <w:szCs w:val="20"/>
        </w:rPr>
        <w:t xml:space="preserve"> </w:t>
      </w:r>
      <w:r w:rsidRPr="006D01AA">
        <w:rPr>
          <w:sz w:val="20"/>
          <w:szCs w:val="20"/>
        </w:rPr>
        <w:t>Dr. Anant R. Kukreti, Director for Engineering Outreach Professor, Department of Chemical and Environmental Enginee</w:t>
      </w:r>
      <w:bookmarkStart w:id="0" w:name="_GoBack"/>
      <w:bookmarkEnd w:id="0"/>
      <w:r w:rsidRPr="006D01AA">
        <w:rPr>
          <w:sz w:val="20"/>
          <w:szCs w:val="20"/>
        </w:rPr>
        <w:t>ring</w:t>
      </w:r>
    </w:p>
    <w:p w:rsidR="00B6175A" w:rsidRPr="006D01AA" w:rsidRDefault="006D01AA" w:rsidP="006D01AA">
      <w:pPr>
        <w:spacing w:line="240" w:lineRule="auto"/>
        <w:contextualSpacing w:val="0"/>
        <w:jc w:val="center"/>
        <w:rPr>
          <w:sz w:val="20"/>
          <w:szCs w:val="20"/>
        </w:rPr>
      </w:pPr>
      <w:r w:rsidRPr="006D01AA">
        <w:rPr>
          <w:sz w:val="20"/>
          <w:szCs w:val="20"/>
          <w:u w:val="single"/>
        </w:rPr>
        <w:t>Date</w:t>
      </w:r>
      <w:r w:rsidRPr="006D01AA">
        <w:rPr>
          <w:sz w:val="20"/>
          <w:szCs w:val="20"/>
        </w:rPr>
        <w:t>: Monday, June 25, 2018</w:t>
      </w:r>
    </w:p>
    <w:p w:rsidR="00B6175A" w:rsidRPr="006D01AA" w:rsidRDefault="006D01AA" w:rsidP="006D01AA">
      <w:pPr>
        <w:spacing w:line="240" w:lineRule="auto"/>
        <w:contextualSpacing w:val="0"/>
        <w:jc w:val="center"/>
        <w:rPr>
          <w:sz w:val="20"/>
          <w:szCs w:val="20"/>
        </w:rPr>
      </w:pPr>
      <w:r w:rsidRPr="006D01AA">
        <w:rPr>
          <w:sz w:val="20"/>
          <w:szCs w:val="20"/>
          <w:u w:val="single"/>
        </w:rPr>
        <w:t>Time</w:t>
      </w:r>
      <w:r w:rsidRPr="006D01AA">
        <w:rPr>
          <w:sz w:val="20"/>
          <w:szCs w:val="20"/>
        </w:rPr>
        <w:t>:</w:t>
      </w:r>
      <w:r w:rsidR="00D75959" w:rsidRPr="006D01AA">
        <w:rPr>
          <w:sz w:val="20"/>
          <w:szCs w:val="20"/>
        </w:rPr>
        <w:t xml:space="preserve"> </w:t>
      </w:r>
      <w:r w:rsidRPr="006D01AA">
        <w:rPr>
          <w:sz w:val="20"/>
          <w:szCs w:val="20"/>
        </w:rPr>
        <w:t>9</w:t>
      </w:r>
      <w:r w:rsidR="00D75959" w:rsidRPr="006D01AA">
        <w:rPr>
          <w:sz w:val="20"/>
          <w:szCs w:val="20"/>
        </w:rPr>
        <w:t>:00</w:t>
      </w:r>
      <w:r w:rsidRPr="006D01AA">
        <w:rPr>
          <w:sz w:val="20"/>
          <w:szCs w:val="20"/>
        </w:rPr>
        <w:t>-10</w:t>
      </w:r>
      <w:r w:rsidR="00D75959" w:rsidRPr="006D01AA">
        <w:rPr>
          <w:sz w:val="20"/>
          <w:szCs w:val="20"/>
        </w:rPr>
        <w:t>:</w:t>
      </w:r>
      <w:r w:rsidR="00D75959">
        <w:rPr>
          <w:sz w:val="20"/>
          <w:szCs w:val="20"/>
        </w:rPr>
        <w:t>00</w:t>
      </w:r>
      <w:r w:rsidRPr="006D01AA">
        <w:rPr>
          <w:sz w:val="20"/>
          <w:szCs w:val="20"/>
        </w:rPr>
        <w:t xml:space="preserve"> </w:t>
      </w:r>
      <w:r w:rsidR="00D75959">
        <w:rPr>
          <w:sz w:val="20"/>
          <w:szCs w:val="20"/>
        </w:rPr>
        <w:t>am</w:t>
      </w:r>
    </w:p>
    <w:p w:rsidR="00B6175A" w:rsidRPr="006D01AA" w:rsidRDefault="006D01AA" w:rsidP="006D01AA">
      <w:pPr>
        <w:spacing w:line="240" w:lineRule="auto"/>
        <w:contextualSpacing w:val="0"/>
        <w:jc w:val="center"/>
        <w:rPr>
          <w:sz w:val="20"/>
          <w:szCs w:val="20"/>
        </w:rPr>
      </w:pPr>
      <w:r w:rsidRPr="006D01AA">
        <w:rPr>
          <w:sz w:val="20"/>
          <w:szCs w:val="20"/>
          <w:u w:val="single"/>
        </w:rPr>
        <w:t>Venue</w:t>
      </w:r>
      <w:r w:rsidRPr="006D01AA">
        <w:rPr>
          <w:sz w:val="20"/>
          <w:szCs w:val="20"/>
        </w:rPr>
        <w:t xml:space="preserve">: University of Cincinnati, Swift </w:t>
      </w:r>
      <w:r w:rsidR="00D75959">
        <w:rPr>
          <w:sz w:val="20"/>
          <w:szCs w:val="20"/>
        </w:rPr>
        <w:t xml:space="preserve">Hall </w:t>
      </w:r>
      <w:r w:rsidRPr="006D01AA">
        <w:rPr>
          <w:sz w:val="20"/>
          <w:szCs w:val="20"/>
        </w:rPr>
        <w:t>Room 608</w:t>
      </w:r>
    </w:p>
    <w:p w:rsidR="00B6175A" w:rsidRPr="006D01AA" w:rsidRDefault="00B6175A" w:rsidP="006D01AA">
      <w:pPr>
        <w:spacing w:line="240" w:lineRule="auto"/>
        <w:contextualSpacing w:val="0"/>
        <w:jc w:val="center"/>
        <w:rPr>
          <w:sz w:val="20"/>
          <w:szCs w:val="20"/>
        </w:rPr>
      </w:pPr>
    </w:p>
    <w:p w:rsidR="00B6175A" w:rsidRPr="006D01AA" w:rsidRDefault="006D01AA" w:rsidP="006D01AA">
      <w:pPr>
        <w:spacing w:line="240" w:lineRule="auto"/>
        <w:contextualSpacing w:val="0"/>
        <w:jc w:val="center"/>
        <w:rPr>
          <w:sz w:val="20"/>
          <w:szCs w:val="20"/>
        </w:rPr>
      </w:pPr>
      <w:r w:rsidRPr="006D01AA">
        <w:rPr>
          <w:sz w:val="20"/>
          <w:szCs w:val="20"/>
          <w:u w:val="single"/>
        </w:rPr>
        <w:t>Prepared by</w:t>
      </w:r>
      <w:r w:rsidRPr="006D01AA">
        <w:rPr>
          <w:sz w:val="20"/>
          <w:szCs w:val="20"/>
        </w:rPr>
        <w:t>:</w:t>
      </w:r>
    </w:p>
    <w:p w:rsidR="00B6175A" w:rsidRPr="006D01AA" w:rsidRDefault="006D01AA" w:rsidP="006D01AA">
      <w:pPr>
        <w:spacing w:line="240" w:lineRule="auto"/>
        <w:contextualSpacing w:val="0"/>
        <w:jc w:val="center"/>
        <w:rPr>
          <w:sz w:val="20"/>
          <w:szCs w:val="20"/>
        </w:rPr>
      </w:pPr>
      <w:r w:rsidRPr="006D01AA">
        <w:rPr>
          <w:sz w:val="20"/>
          <w:szCs w:val="20"/>
        </w:rPr>
        <w:t>Beth Francis, Felicity Franklin Schools, Felicity Ohio</w:t>
      </w:r>
    </w:p>
    <w:p w:rsidR="00B6175A" w:rsidRPr="006D01AA" w:rsidRDefault="006D01AA" w:rsidP="006D01AA">
      <w:pPr>
        <w:spacing w:line="240" w:lineRule="auto"/>
        <w:contextualSpacing w:val="0"/>
        <w:jc w:val="center"/>
        <w:rPr>
          <w:sz w:val="20"/>
          <w:szCs w:val="20"/>
        </w:rPr>
      </w:pPr>
      <w:r w:rsidRPr="006D01AA">
        <w:rPr>
          <w:sz w:val="20"/>
          <w:szCs w:val="20"/>
        </w:rPr>
        <w:t>RET Participant for Project #3 “Bio inspired Optimization of the Multiple Traveling Salesman Problem”</w:t>
      </w:r>
    </w:p>
    <w:p w:rsidR="00B6175A" w:rsidRPr="006D01AA" w:rsidRDefault="006D01AA" w:rsidP="006D01AA">
      <w:pPr>
        <w:spacing w:line="240" w:lineRule="auto"/>
        <w:contextualSpacing w:val="0"/>
        <w:jc w:val="center"/>
        <w:rPr>
          <w:sz w:val="20"/>
          <w:szCs w:val="20"/>
        </w:rPr>
      </w:pPr>
      <w:r w:rsidRPr="006D01AA">
        <w:rPr>
          <w:sz w:val="20"/>
          <w:szCs w:val="20"/>
        </w:rPr>
        <w:t>and</w:t>
      </w:r>
    </w:p>
    <w:p w:rsidR="00B6175A" w:rsidRPr="006D01AA" w:rsidRDefault="006D01AA" w:rsidP="006D01AA">
      <w:pPr>
        <w:spacing w:line="240" w:lineRule="auto"/>
        <w:contextualSpacing w:val="0"/>
        <w:jc w:val="center"/>
        <w:rPr>
          <w:sz w:val="20"/>
          <w:szCs w:val="20"/>
        </w:rPr>
      </w:pPr>
      <w:r w:rsidRPr="006D01AA">
        <w:rPr>
          <w:sz w:val="20"/>
          <w:szCs w:val="20"/>
        </w:rPr>
        <w:t>Paul Schember, Norwood Middle School, Norwood, Ohio</w:t>
      </w:r>
    </w:p>
    <w:p w:rsidR="00B6175A" w:rsidRPr="006D01AA" w:rsidRDefault="006D01AA" w:rsidP="006D01AA">
      <w:pPr>
        <w:spacing w:line="240" w:lineRule="auto"/>
        <w:contextualSpacing w:val="0"/>
        <w:jc w:val="center"/>
        <w:rPr>
          <w:sz w:val="20"/>
          <w:szCs w:val="20"/>
        </w:rPr>
      </w:pPr>
      <w:r w:rsidRPr="006D01AA">
        <w:rPr>
          <w:sz w:val="20"/>
          <w:szCs w:val="20"/>
        </w:rPr>
        <w:t>RET Participant for Project #1 “Membrane Bioreactor System for Wastewater Recycling and Recovery of Phosphorus from Wastewater”</w:t>
      </w:r>
    </w:p>
    <w:p w:rsidR="00B6175A" w:rsidRPr="006D01AA" w:rsidRDefault="00B6175A" w:rsidP="006D01AA">
      <w:pPr>
        <w:spacing w:line="240" w:lineRule="auto"/>
        <w:contextualSpacing w:val="0"/>
        <w:rPr>
          <w:sz w:val="20"/>
          <w:szCs w:val="20"/>
        </w:rPr>
      </w:pPr>
    </w:p>
    <w:p w:rsidR="00B6175A" w:rsidRPr="006D01AA" w:rsidRDefault="00B6175A" w:rsidP="006D01AA">
      <w:pPr>
        <w:spacing w:line="240" w:lineRule="auto"/>
        <w:contextualSpacing w:val="0"/>
        <w:jc w:val="center"/>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This session was given by Dr.</w:t>
      </w:r>
      <w:r w:rsidR="00D75959">
        <w:rPr>
          <w:sz w:val="20"/>
          <w:szCs w:val="20"/>
        </w:rPr>
        <w:t xml:space="preserve"> </w:t>
      </w:r>
      <w:r w:rsidRPr="006D01AA">
        <w:rPr>
          <w:sz w:val="20"/>
          <w:szCs w:val="20"/>
        </w:rPr>
        <w:t>Anant R. Kukreti, on Monday, June 25, 2018 from 9</w:t>
      </w:r>
      <w:r w:rsidR="00D75959">
        <w:rPr>
          <w:sz w:val="20"/>
          <w:szCs w:val="20"/>
        </w:rPr>
        <w:t>:00</w:t>
      </w:r>
      <w:r w:rsidRPr="006D01AA">
        <w:rPr>
          <w:sz w:val="20"/>
          <w:szCs w:val="20"/>
        </w:rPr>
        <w:t>-10</w:t>
      </w:r>
      <w:r w:rsidR="00D75959">
        <w:rPr>
          <w:sz w:val="20"/>
          <w:szCs w:val="20"/>
        </w:rPr>
        <w:t>:00</w:t>
      </w:r>
      <w:r w:rsidRPr="006D01AA">
        <w:rPr>
          <w:sz w:val="20"/>
          <w:szCs w:val="20"/>
        </w:rPr>
        <w:t xml:space="preserve"> </w:t>
      </w:r>
      <w:r w:rsidR="00D75959">
        <w:rPr>
          <w:sz w:val="20"/>
          <w:szCs w:val="20"/>
        </w:rPr>
        <w:t>am</w:t>
      </w:r>
      <w:r w:rsidRPr="006D01AA">
        <w:rPr>
          <w:sz w:val="20"/>
          <w:szCs w:val="20"/>
        </w:rPr>
        <w:t xml:space="preserve"> at the University of Cincinnati in Swift </w:t>
      </w:r>
      <w:r w:rsidR="00D75959">
        <w:rPr>
          <w:sz w:val="20"/>
          <w:szCs w:val="20"/>
        </w:rPr>
        <w:t>Hall, R</w:t>
      </w:r>
      <w:r w:rsidRPr="006D01AA">
        <w:rPr>
          <w:sz w:val="20"/>
          <w:szCs w:val="20"/>
        </w:rPr>
        <w:t>oom 608. Dr. Kukreti is Director for Engineering Outreach for the College of Engineering and Applied Sciences and Professor in the Department of Chemical and Environmental Engineering</w:t>
      </w:r>
      <w:r w:rsidR="00D75959">
        <w:rPr>
          <w:sz w:val="20"/>
          <w:szCs w:val="20"/>
        </w:rPr>
        <w:t xml:space="preserve"> and is the Principal </w:t>
      </w:r>
      <w:r w:rsidR="005A3D3A">
        <w:rPr>
          <w:sz w:val="20"/>
          <w:szCs w:val="20"/>
        </w:rPr>
        <w:t>Investigator</w:t>
      </w:r>
      <w:r w:rsidR="00D75959">
        <w:rPr>
          <w:sz w:val="20"/>
          <w:szCs w:val="20"/>
        </w:rPr>
        <w:t xml:space="preserve"> of the RET Site</w:t>
      </w:r>
      <w:r w:rsidR="005A3D3A">
        <w:rPr>
          <w:sz w:val="20"/>
          <w:szCs w:val="20"/>
        </w:rPr>
        <w:t xml:space="preserve"> Program</w:t>
      </w:r>
      <w:r w:rsidRPr="006D01AA">
        <w:rPr>
          <w:sz w:val="20"/>
          <w:szCs w:val="20"/>
        </w:rPr>
        <w:t xml:space="preserve">. </w:t>
      </w:r>
    </w:p>
    <w:p w:rsidR="00B6175A" w:rsidRPr="006D01AA" w:rsidRDefault="00B6175A"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 xml:space="preserve">Dr. Kukreti opened his first Journal session by defining the reason for doing research as the way we make our world a better place, see </w:t>
      </w:r>
      <w:r w:rsidR="00D75959" w:rsidRPr="006D01AA">
        <w:rPr>
          <w:b/>
          <w:sz w:val="20"/>
          <w:szCs w:val="20"/>
        </w:rPr>
        <w:t>F</w:t>
      </w:r>
      <w:r w:rsidRPr="006D01AA">
        <w:rPr>
          <w:b/>
          <w:sz w:val="20"/>
          <w:szCs w:val="20"/>
        </w:rPr>
        <w:t>igure 1</w:t>
      </w:r>
      <w:r w:rsidR="00D75959">
        <w:rPr>
          <w:sz w:val="20"/>
          <w:szCs w:val="20"/>
        </w:rPr>
        <w:t xml:space="preserve"> below</w:t>
      </w:r>
      <w:r w:rsidRPr="006D01AA">
        <w:rPr>
          <w:sz w:val="20"/>
          <w:szCs w:val="20"/>
        </w:rPr>
        <w:t>. If we don’t share our results</w:t>
      </w:r>
      <w:r w:rsidR="00D75959">
        <w:rPr>
          <w:sz w:val="20"/>
          <w:szCs w:val="20"/>
        </w:rPr>
        <w:t>,</w:t>
      </w:r>
      <w:r w:rsidRPr="006D01AA">
        <w:rPr>
          <w:sz w:val="20"/>
          <w:szCs w:val="20"/>
        </w:rPr>
        <w:t xml:space="preserve"> then why even do the research. Technical writing is how we present the results of research. In higher education technical writing is embedded as part of their job but for K-12 it is desired, but not required.  </w:t>
      </w:r>
    </w:p>
    <w:p w:rsidR="00B6175A" w:rsidRDefault="00B6175A" w:rsidP="006D01AA">
      <w:pPr>
        <w:spacing w:line="240" w:lineRule="auto"/>
        <w:contextualSpacing w:val="0"/>
        <w:rPr>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D75959" w:rsidTr="006D01AA">
        <w:tc>
          <w:tcPr>
            <w:tcW w:w="4675" w:type="dxa"/>
          </w:tcPr>
          <w:p w:rsidR="00D75959" w:rsidRDefault="00D75959" w:rsidP="00D75959">
            <w:pPr>
              <w:contextualSpacing w:val="0"/>
              <w:jc w:val="center"/>
              <w:rPr>
                <w:b/>
                <w:sz w:val="20"/>
                <w:szCs w:val="20"/>
              </w:rPr>
            </w:pPr>
            <w:r w:rsidRPr="006D01AA">
              <w:rPr>
                <w:noProof/>
                <w:sz w:val="20"/>
                <w:szCs w:val="20"/>
                <w:lang w:val="en-US"/>
              </w:rPr>
              <w:drawing>
                <wp:inline distT="114300" distB="114300" distL="114300" distR="114300" wp14:anchorId="3C1F90BE" wp14:editId="22009647">
                  <wp:extent cx="2438400" cy="1614488"/>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
                          <a:srcRect l="-1789"/>
                          <a:stretch>
                            <a:fillRect/>
                          </a:stretch>
                        </pic:blipFill>
                        <pic:spPr>
                          <a:xfrm>
                            <a:off x="0" y="0"/>
                            <a:ext cx="2438400" cy="1614488"/>
                          </a:xfrm>
                          <a:prstGeom prst="rect">
                            <a:avLst/>
                          </a:prstGeom>
                          <a:ln/>
                        </pic:spPr>
                      </pic:pic>
                    </a:graphicData>
                  </a:graphic>
                </wp:inline>
              </w:drawing>
            </w:r>
          </w:p>
          <w:p w:rsidR="00D75959" w:rsidRDefault="00D75959" w:rsidP="006D01AA">
            <w:pPr>
              <w:spacing w:before="120"/>
              <w:contextualSpacing w:val="0"/>
              <w:jc w:val="center"/>
              <w:rPr>
                <w:b/>
                <w:sz w:val="20"/>
                <w:szCs w:val="20"/>
              </w:rPr>
            </w:pPr>
            <w:r w:rsidRPr="00D75959">
              <w:rPr>
                <w:b/>
                <w:sz w:val="20"/>
                <w:szCs w:val="20"/>
              </w:rPr>
              <w:t>Figure 1: Dr. Kukreti Defining Research</w:t>
            </w:r>
          </w:p>
        </w:tc>
        <w:tc>
          <w:tcPr>
            <w:tcW w:w="4675" w:type="dxa"/>
          </w:tcPr>
          <w:p w:rsidR="00D75959" w:rsidRDefault="00D75959" w:rsidP="00D75959">
            <w:pPr>
              <w:contextualSpacing w:val="0"/>
              <w:jc w:val="center"/>
              <w:rPr>
                <w:b/>
                <w:sz w:val="20"/>
                <w:szCs w:val="20"/>
              </w:rPr>
            </w:pPr>
            <w:r w:rsidRPr="006D01AA">
              <w:rPr>
                <w:noProof/>
                <w:sz w:val="20"/>
                <w:szCs w:val="20"/>
                <w:lang w:val="en-US"/>
              </w:rPr>
              <w:drawing>
                <wp:inline distT="114300" distB="114300" distL="114300" distR="114300" wp14:anchorId="0B91DFB0" wp14:editId="763F17C2">
                  <wp:extent cx="2422142" cy="163353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422142" cy="1633538"/>
                          </a:xfrm>
                          <a:prstGeom prst="rect">
                            <a:avLst/>
                          </a:prstGeom>
                          <a:ln/>
                        </pic:spPr>
                      </pic:pic>
                    </a:graphicData>
                  </a:graphic>
                </wp:inline>
              </w:drawing>
            </w:r>
          </w:p>
          <w:p w:rsidR="00D75959" w:rsidRDefault="00D75959" w:rsidP="006D01AA">
            <w:pPr>
              <w:spacing w:before="120"/>
              <w:contextualSpacing w:val="0"/>
              <w:jc w:val="center"/>
              <w:rPr>
                <w:b/>
                <w:sz w:val="20"/>
                <w:szCs w:val="20"/>
              </w:rPr>
            </w:pPr>
            <w:r w:rsidRPr="00D75959">
              <w:rPr>
                <w:b/>
                <w:sz w:val="20"/>
                <w:szCs w:val="20"/>
              </w:rPr>
              <w:t>Figure 2: RET Teacher Answering Question</w:t>
            </w:r>
          </w:p>
        </w:tc>
      </w:tr>
    </w:tbl>
    <w:p w:rsidR="00D75959" w:rsidRPr="006D01AA" w:rsidRDefault="00D75959"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 xml:space="preserve">The first topic of discussion was the difference between formal and informal publications and presentations. To begin the discussion, Dr. Kukreti asked the RET participants what they thought the difference </w:t>
      </w:r>
      <w:r w:rsidR="002D531A">
        <w:rPr>
          <w:sz w:val="20"/>
          <w:szCs w:val="20"/>
        </w:rPr>
        <w:t>was</w:t>
      </w:r>
      <w:r w:rsidR="002D531A" w:rsidRPr="006D01AA">
        <w:rPr>
          <w:sz w:val="20"/>
          <w:szCs w:val="20"/>
        </w:rPr>
        <w:t xml:space="preserve"> </w:t>
      </w:r>
      <w:r w:rsidRPr="006D01AA">
        <w:rPr>
          <w:sz w:val="20"/>
          <w:szCs w:val="20"/>
        </w:rPr>
        <w:t xml:space="preserve">between the two types of publications. The RET </w:t>
      </w:r>
      <w:r w:rsidR="006A725D">
        <w:rPr>
          <w:sz w:val="20"/>
          <w:szCs w:val="20"/>
        </w:rPr>
        <w:t>P</w:t>
      </w:r>
      <w:r w:rsidRPr="006D01AA">
        <w:rPr>
          <w:sz w:val="20"/>
          <w:szCs w:val="20"/>
        </w:rPr>
        <w:t>articipants answers led to Dr. Kukreti sharing the definitions of both. Formal format is a fixed format that is archived for public dissemination. Informal is not archived for public dissemination. As part of this topic, dissemination opportunities were discussed. Dr. Kukreti presented that publishing a paper/article</w:t>
      </w:r>
      <w:r w:rsidR="006A725D">
        <w:rPr>
          <w:sz w:val="20"/>
          <w:szCs w:val="20"/>
        </w:rPr>
        <w:t>/presentation</w:t>
      </w:r>
      <w:r w:rsidRPr="006D01AA">
        <w:rPr>
          <w:sz w:val="20"/>
          <w:szCs w:val="20"/>
        </w:rPr>
        <w:t xml:space="preserve"> is a formal opportunity and PowerPoint and poster presentations are </w:t>
      </w:r>
      <w:r w:rsidR="006A725D">
        <w:rPr>
          <w:sz w:val="20"/>
          <w:szCs w:val="20"/>
        </w:rPr>
        <w:t xml:space="preserve">generally </w:t>
      </w:r>
      <w:r w:rsidRPr="006D01AA">
        <w:rPr>
          <w:sz w:val="20"/>
          <w:szCs w:val="20"/>
        </w:rPr>
        <w:t>not formal.</w:t>
      </w:r>
    </w:p>
    <w:p w:rsidR="00B6175A" w:rsidRPr="006D01AA" w:rsidRDefault="00B6175A" w:rsidP="006D01AA">
      <w:pPr>
        <w:spacing w:line="240" w:lineRule="auto"/>
        <w:contextualSpacing w:val="0"/>
        <w:rPr>
          <w:sz w:val="20"/>
          <w:szCs w:val="20"/>
        </w:rPr>
      </w:pPr>
    </w:p>
    <w:p w:rsidR="00B6175A" w:rsidRDefault="006A725D" w:rsidP="006D01AA">
      <w:pPr>
        <w:spacing w:line="240" w:lineRule="auto"/>
        <w:ind w:firstLine="360"/>
        <w:contextualSpacing w:val="0"/>
        <w:rPr>
          <w:sz w:val="20"/>
          <w:szCs w:val="20"/>
        </w:rPr>
      </w:pPr>
      <w:r>
        <w:rPr>
          <w:sz w:val="20"/>
          <w:szCs w:val="20"/>
        </w:rPr>
        <w:t>The</w:t>
      </w:r>
      <w:r w:rsidRPr="006D01AA">
        <w:rPr>
          <w:sz w:val="20"/>
          <w:szCs w:val="20"/>
        </w:rPr>
        <w:t xml:space="preserve"> </w:t>
      </w:r>
      <w:r w:rsidR="006D01AA" w:rsidRPr="006D01AA">
        <w:rPr>
          <w:sz w:val="20"/>
          <w:szCs w:val="20"/>
        </w:rPr>
        <w:t xml:space="preserve">second topic of discussion was to provide examples of formal publications and informal presentations. Formal publication was the first type discussed. Dr. Kukreti began the discussion by asking the RET </w:t>
      </w:r>
      <w:r>
        <w:rPr>
          <w:sz w:val="20"/>
          <w:szCs w:val="20"/>
        </w:rPr>
        <w:t>P</w:t>
      </w:r>
      <w:r w:rsidR="006D01AA" w:rsidRPr="006D01AA">
        <w:rPr>
          <w:sz w:val="20"/>
          <w:szCs w:val="20"/>
        </w:rPr>
        <w:t>articipants for examples of magazines</w:t>
      </w:r>
      <w:r>
        <w:rPr>
          <w:sz w:val="20"/>
          <w:szCs w:val="20"/>
        </w:rPr>
        <w:t xml:space="preserve"> commonly used by K-12 teachers to publish their teaching experiences</w:t>
      </w:r>
      <w:r w:rsidR="006D01AA" w:rsidRPr="006D01AA">
        <w:rPr>
          <w:sz w:val="20"/>
          <w:szCs w:val="20"/>
        </w:rPr>
        <w:t xml:space="preserve">, see </w:t>
      </w:r>
      <w:r w:rsidR="006D01AA" w:rsidRPr="006D01AA">
        <w:rPr>
          <w:b/>
          <w:sz w:val="20"/>
          <w:szCs w:val="20"/>
        </w:rPr>
        <w:t>Figure 2</w:t>
      </w:r>
      <w:r>
        <w:rPr>
          <w:sz w:val="20"/>
          <w:szCs w:val="20"/>
        </w:rPr>
        <w:t xml:space="preserve"> above</w:t>
      </w:r>
      <w:r w:rsidR="006D01AA" w:rsidRPr="006D01AA">
        <w:rPr>
          <w:sz w:val="20"/>
          <w:szCs w:val="20"/>
        </w:rPr>
        <w:t xml:space="preserve">. Dr. Kukreti used this discussion to distinguish between a journal and a magazine. RET </w:t>
      </w:r>
      <w:r>
        <w:rPr>
          <w:sz w:val="20"/>
          <w:szCs w:val="20"/>
        </w:rPr>
        <w:t>P</w:t>
      </w:r>
      <w:r w:rsidR="006D01AA" w:rsidRPr="006D01AA">
        <w:rPr>
          <w:sz w:val="20"/>
          <w:szCs w:val="20"/>
        </w:rPr>
        <w:t xml:space="preserve">articipants provided examples of magazines. Using these examples, Dr. Kukreti defined a journal article as a way for presenting results of research which includes the </w:t>
      </w:r>
      <w:r>
        <w:rPr>
          <w:sz w:val="20"/>
          <w:szCs w:val="20"/>
        </w:rPr>
        <w:t xml:space="preserve">literature review, goals and objectives of the work presented, research </w:t>
      </w:r>
      <w:r w:rsidR="006D01AA" w:rsidRPr="006D01AA">
        <w:rPr>
          <w:sz w:val="20"/>
          <w:szCs w:val="20"/>
        </w:rPr>
        <w:t>methods</w:t>
      </w:r>
      <w:r>
        <w:rPr>
          <w:sz w:val="20"/>
          <w:szCs w:val="20"/>
        </w:rPr>
        <w:t xml:space="preserve"> used</w:t>
      </w:r>
      <w:r w:rsidR="006D01AA" w:rsidRPr="006D01AA">
        <w:rPr>
          <w:sz w:val="20"/>
          <w:szCs w:val="20"/>
        </w:rPr>
        <w:t xml:space="preserve">, results </w:t>
      </w:r>
      <w:r>
        <w:rPr>
          <w:sz w:val="20"/>
          <w:szCs w:val="20"/>
        </w:rPr>
        <w:t xml:space="preserve">and findings, </w:t>
      </w:r>
      <w:r w:rsidR="006D01AA" w:rsidRPr="006D01AA">
        <w:rPr>
          <w:sz w:val="20"/>
          <w:szCs w:val="20"/>
        </w:rPr>
        <w:t xml:space="preserve">and </w:t>
      </w:r>
      <w:r w:rsidR="006D01AA" w:rsidRPr="006D01AA">
        <w:rPr>
          <w:sz w:val="20"/>
          <w:szCs w:val="20"/>
        </w:rPr>
        <w:lastRenderedPageBreak/>
        <w:t>conclusion</w:t>
      </w:r>
      <w:r>
        <w:rPr>
          <w:sz w:val="20"/>
          <w:szCs w:val="20"/>
        </w:rPr>
        <w:t>s</w:t>
      </w:r>
      <w:r w:rsidR="006D01AA" w:rsidRPr="006D01AA">
        <w:rPr>
          <w:sz w:val="20"/>
          <w:szCs w:val="20"/>
        </w:rPr>
        <w:t>. It tells a story so others can use the research</w:t>
      </w:r>
      <w:r>
        <w:rPr>
          <w:sz w:val="20"/>
          <w:szCs w:val="20"/>
        </w:rPr>
        <w:t xml:space="preserve"> findings</w:t>
      </w:r>
      <w:r w:rsidR="006D01AA" w:rsidRPr="006D01AA">
        <w:rPr>
          <w:sz w:val="20"/>
          <w:szCs w:val="20"/>
        </w:rPr>
        <w:t>. Journals also have a formal editing process that must be followed. Magazines also tell a story but not necessarily a research story</w:t>
      </w:r>
      <w:r w:rsidR="008C5725">
        <w:rPr>
          <w:sz w:val="20"/>
          <w:szCs w:val="20"/>
        </w:rPr>
        <w:t>,</w:t>
      </w:r>
      <w:r w:rsidR="006D01AA" w:rsidRPr="006D01AA">
        <w:rPr>
          <w:sz w:val="20"/>
          <w:szCs w:val="20"/>
        </w:rPr>
        <w:t xml:space="preserve"> more likely a personal </w:t>
      </w:r>
      <w:r>
        <w:rPr>
          <w:sz w:val="20"/>
          <w:szCs w:val="20"/>
        </w:rPr>
        <w:t>unique experience in developing, teaching, assessing, reporting student learning results, and personal reflections for delivering a curriculum</w:t>
      </w:r>
      <w:r w:rsidR="006D01AA" w:rsidRPr="006D01AA">
        <w:rPr>
          <w:sz w:val="20"/>
          <w:szCs w:val="20"/>
        </w:rPr>
        <w:t>. Magazines are still considered formal publication types. Dr. Kukreti stated the difference between the two would be the editing process</w:t>
      </w:r>
      <w:r>
        <w:rPr>
          <w:sz w:val="20"/>
          <w:szCs w:val="20"/>
        </w:rPr>
        <w:t xml:space="preserve"> and the writing style</w:t>
      </w:r>
      <w:r w:rsidR="006D01AA" w:rsidRPr="006D01AA">
        <w:rPr>
          <w:sz w:val="20"/>
          <w:szCs w:val="20"/>
        </w:rPr>
        <w:t xml:space="preserve">. Dr. Kukreti then discussed the various conference publication types. During this time, </w:t>
      </w:r>
      <w:r>
        <w:rPr>
          <w:sz w:val="20"/>
          <w:szCs w:val="20"/>
        </w:rPr>
        <w:t xml:space="preserve">the common </w:t>
      </w:r>
      <w:r w:rsidR="006D01AA" w:rsidRPr="006D01AA">
        <w:rPr>
          <w:sz w:val="20"/>
          <w:szCs w:val="20"/>
        </w:rPr>
        <w:t>type</w:t>
      </w:r>
      <w:r>
        <w:rPr>
          <w:sz w:val="20"/>
          <w:szCs w:val="20"/>
        </w:rPr>
        <w:t>s</w:t>
      </w:r>
      <w:r w:rsidR="006D01AA" w:rsidRPr="006D01AA">
        <w:rPr>
          <w:sz w:val="20"/>
          <w:szCs w:val="20"/>
        </w:rPr>
        <w:t xml:space="preserve"> of conference publication</w:t>
      </w:r>
      <w:r>
        <w:rPr>
          <w:sz w:val="20"/>
          <w:szCs w:val="20"/>
        </w:rPr>
        <w:t>s</w:t>
      </w:r>
      <w:r w:rsidR="006D01AA" w:rsidRPr="006D01AA">
        <w:rPr>
          <w:sz w:val="20"/>
          <w:szCs w:val="20"/>
        </w:rPr>
        <w:t xml:space="preserve"> w</w:t>
      </w:r>
      <w:r>
        <w:rPr>
          <w:sz w:val="20"/>
          <w:szCs w:val="20"/>
        </w:rPr>
        <w:t>ere</w:t>
      </w:r>
      <w:r w:rsidR="006D01AA" w:rsidRPr="006D01AA">
        <w:rPr>
          <w:sz w:val="20"/>
          <w:szCs w:val="20"/>
        </w:rPr>
        <w:t xml:space="preserve"> defined. The first type that was shared was a conference paper with presentation. This would include the full paper being published in the conference proceedings accompanied with a PowerPoint presentation. The second type shared was a conference paper with a poster. This would include the full paper being published in the proceedings and </w:t>
      </w:r>
      <w:r w:rsidR="008C5725">
        <w:rPr>
          <w:sz w:val="20"/>
          <w:szCs w:val="20"/>
        </w:rPr>
        <w:t xml:space="preserve">a </w:t>
      </w:r>
      <w:r w:rsidR="006D01AA" w:rsidRPr="006D01AA">
        <w:rPr>
          <w:sz w:val="20"/>
          <w:szCs w:val="20"/>
        </w:rPr>
        <w:t xml:space="preserve">poster presentation. The third type shared was the conference poster presentation. This would include a poster presented and </w:t>
      </w:r>
      <w:r w:rsidR="008C5725">
        <w:rPr>
          <w:sz w:val="20"/>
          <w:szCs w:val="20"/>
        </w:rPr>
        <w:t xml:space="preserve">an </w:t>
      </w:r>
      <w:r w:rsidR="006D01AA" w:rsidRPr="006D01AA">
        <w:rPr>
          <w:sz w:val="20"/>
          <w:szCs w:val="20"/>
        </w:rPr>
        <w:t>abstract published in proceedings/web/program. Dr. Kukreti warned to be careful when identifying the type of publication</w:t>
      </w:r>
      <w:r w:rsidR="008C5725">
        <w:rPr>
          <w:sz w:val="20"/>
          <w:szCs w:val="20"/>
        </w:rPr>
        <w:t xml:space="preserve"> ensuring</w:t>
      </w:r>
      <w:r w:rsidR="006D01AA" w:rsidRPr="006D01AA">
        <w:rPr>
          <w:sz w:val="20"/>
          <w:szCs w:val="20"/>
        </w:rPr>
        <w:t xml:space="preserve"> it is the right type. After discussing the formal publication types, Dr. Kukreti shared a list of informal presentation types. The types shared were: regional/district conferences or meetings, school meetings, professional development </w:t>
      </w:r>
      <w:r w:rsidR="00902103">
        <w:rPr>
          <w:sz w:val="20"/>
          <w:szCs w:val="20"/>
        </w:rPr>
        <w:t xml:space="preserve">workshops or presentations offered </w:t>
      </w:r>
      <w:r w:rsidR="006D01AA" w:rsidRPr="006D01AA">
        <w:rPr>
          <w:sz w:val="20"/>
          <w:szCs w:val="20"/>
        </w:rPr>
        <w:t>for other teachers or civic groups or organization</w:t>
      </w:r>
      <w:r w:rsidR="00902103">
        <w:rPr>
          <w:sz w:val="20"/>
          <w:szCs w:val="20"/>
        </w:rPr>
        <w:t>s</w:t>
      </w:r>
      <w:r w:rsidR="006D01AA" w:rsidRPr="006D01AA">
        <w:rPr>
          <w:sz w:val="20"/>
          <w:szCs w:val="20"/>
        </w:rPr>
        <w:t>. At this time, Dr. Kukreti discussed the informal presentation requirement of the RET</w:t>
      </w:r>
      <w:r w:rsidR="00902103">
        <w:rPr>
          <w:sz w:val="20"/>
          <w:szCs w:val="20"/>
        </w:rPr>
        <w:t xml:space="preserve"> Site</w:t>
      </w:r>
      <w:r w:rsidR="006D01AA" w:rsidRPr="006D01AA">
        <w:rPr>
          <w:sz w:val="20"/>
          <w:szCs w:val="20"/>
        </w:rPr>
        <w:t xml:space="preserve"> </w:t>
      </w:r>
      <w:r w:rsidR="00902103">
        <w:rPr>
          <w:sz w:val="20"/>
          <w:szCs w:val="20"/>
        </w:rPr>
        <w:t>P</w:t>
      </w:r>
      <w:r w:rsidR="006D01AA" w:rsidRPr="006D01AA">
        <w:rPr>
          <w:sz w:val="20"/>
          <w:szCs w:val="20"/>
        </w:rPr>
        <w:t>rogram which was further developed later in the presentation. Each participant received an example of a journal article, conference paper, a magazine article, PowerPoint poster</w:t>
      </w:r>
      <w:r w:rsidR="00902103">
        <w:rPr>
          <w:sz w:val="20"/>
          <w:szCs w:val="20"/>
        </w:rPr>
        <w:t>,</w:t>
      </w:r>
      <w:r w:rsidR="006D01AA" w:rsidRPr="006D01AA">
        <w:rPr>
          <w:sz w:val="20"/>
          <w:szCs w:val="20"/>
        </w:rPr>
        <w:t xml:space="preserve"> and a handout containing a detailed list of possible venues for publication. The handout includes associations, conferences and journals</w:t>
      </w:r>
      <w:r w:rsidR="00902103">
        <w:rPr>
          <w:sz w:val="20"/>
          <w:szCs w:val="20"/>
        </w:rPr>
        <w:t xml:space="preserve"> names</w:t>
      </w:r>
      <w:r w:rsidR="006D01AA" w:rsidRPr="006D01AA">
        <w:rPr>
          <w:sz w:val="20"/>
          <w:szCs w:val="20"/>
        </w:rPr>
        <w:t xml:space="preserve">, </w:t>
      </w:r>
      <w:r w:rsidR="00902103">
        <w:rPr>
          <w:sz w:val="20"/>
          <w:szCs w:val="20"/>
        </w:rPr>
        <w:t xml:space="preserve">as shown in </w:t>
      </w:r>
      <w:r w:rsidR="006D01AA" w:rsidRPr="006D01AA">
        <w:rPr>
          <w:b/>
          <w:sz w:val="20"/>
          <w:szCs w:val="20"/>
        </w:rPr>
        <w:t>Figure 3</w:t>
      </w:r>
      <w:r w:rsidR="003B29DC">
        <w:rPr>
          <w:sz w:val="20"/>
          <w:szCs w:val="20"/>
        </w:rPr>
        <w:t xml:space="preserve"> below</w:t>
      </w:r>
      <w:r w:rsidR="006D01AA" w:rsidRPr="006D01AA">
        <w:rPr>
          <w:sz w:val="20"/>
          <w:szCs w:val="20"/>
        </w:rPr>
        <w:t xml:space="preserve">. </w:t>
      </w:r>
    </w:p>
    <w:p w:rsidR="00902103" w:rsidRDefault="00902103" w:rsidP="006D01AA">
      <w:pPr>
        <w:spacing w:line="240" w:lineRule="auto"/>
        <w:contextualSpacing w:val="0"/>
        <w:rPr>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8"/>
        <w:gridCol w:w="5372"/>
      </w:tblGrid>
      <w:tr w:rsidR="003B29DC" w:rsidTr="003B29DC">
        <w:tc>
          <w:tcPr>
            <w:tcW w:w="4675" w:type="dxa"/>
          </w:tcPr>
          <w:p w:rsidR="00902103" w:rsidRDefault="00902103" w:rsidP="00902103">
            <w:pPr>
              <w:contextualSpacing w:val="0"/>
              <w:jc w:val="center"/>
              <w:rPr>
                <w:b/>
                <w:sz w:val="20"/>
                <w:szCs w:val="20"/>
              </w:rPr>
            </w:pPr>
            <w:r w:rsidRPr="006D01AA">
              <w:rPr>
                <w:noProof/>
                <w:sz w:val="20"/>
                <w:szCs w:val="20"/>
                <w:lang w:val="en-US"/>
              </w:rPr>
              <w:drawing>
                <wp:inline distT="114300" distB="114300" distL="114300" distR="114300" wp14:anchorId="55BCAB58" wp14:editId="42062BA8">
                  <wp:extent cx="2873407" cy="1990725"/>
                  <wp:effectExtent l="0" t="0" r="3175" b="0"/>
                  <wp:docPr id="9"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6"/>
                          <a:srcRect l="4332" r="15162"/>
                          <a:stretch>
                            <a:fillRect/>
                          </a:stretch>
                        </pic:blipFill>
                        <pic:spPr>
                          <a:xfrm>
                            <a:off x="0" y="0"/>
                            <a:ext cx="2877651" cy="1993665"/>
                          </a:xfrm>
                          <a:prstGeom prst="rect">
                            <a:avLst/>
                          </a:prstGeom>
                          <a:ln/>
                        </pic:spPr>
                      </pic:pic>
                    </a:graphicData>
                  </a:graphic>
                </wp:inline>
              </w:drawing>
            </w:r>
          </w:p>
          <w:p w:rsidR="00C93EC5" w:rsidRPr="006D01AA" w:rsidRDefault="00C93EC5" w:rsidP="006D01AA">
            <w:pPr>
              <w:spacing w:before="120"/>
              <w:contextualSpacing w:val="0"/>
              <w:jc w:val="center"/>
              <w:rPr>
                <w:b/>
                <w:sz w:val="20"/>
                <w:szCs w:val="20"/>
              </w:rPr>
            </w:pPr>
            <w:r w:rsidRPr="00C93EC5">
              <w:rPr>
                <w:b/>
                <w:sz w:val="20"/>
                <w:szCs w:val="20"/>
              </w:rPr>
              <w:t>Figure 3: Possible Venues Handout</w:t>
            </w:r>
          </w:p>
        </w:tc>
        <w:tc>
          <w:tcPr>
            <w:tcW w:w="4675" w:type="dxa"/>
          </w:tcPr>
          <w:p w:rsidR="00902103" w:rsidRDefault="00902103" w:rsidP="00902103">
            <w:pPr>
              <w:contextualSpacing w:val="0"/>
              <w:jc w:val="center"/>
              <w:rPr>
                <w:b/>
                <w:sz w:val="20"/>
                <w:szCs w:val="20"/>
              </w:rPr>
            </w:pPr>
            <w:r w:rsidRPr="006D01AA">
              <w:rPr>
                <w:noProof/>
                <w:sz w:val="20"/>
                <w:szCs w:val="20"/>
                <w:lang w:val="en-US"/>
              </w:rPr>
              <w:drawing>
                <wp:inline distT="114300" distB="114300" distL="114300" distR="114300" wp14:anchorId="01C599F6" wp14:editId="14B02240">
                  <wp:extent cx="3931920" cy="1976362"/>
                  <wp:effectExtent l="0" t="0" r="0" b="5080"/>
                  <wp:docPr id="10"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rotWithShape="1">
                          <a:blip r:embed="rId7"/>
                          <a:srcRect l="8612" t="42596" r="3306"/>
                          <a:stretch/>
                        </pic:blipFill>
                        <pic:spPr bwMode="auto">
                          <a:xfrm>
                            <a:off x="0" y="0"/>
                            <a:ext cx="3931920" cy="1976362"/>
                          </a:xfrm>
                          <a:prstGeom prst="rect">
                            <a:avLst/>
                          </a:prstGeom>
                          <a:ln>
                            <a:noFill/>
                          </a:ln>
                          <a:extLst>
                            <a:ext uri="{53640926-AAD7-44D8-BBD7-CCE9431645EC}">
                              <a14:shadowObscured xmlns:a14="http://schemas.microsoft.com/office/drawing/2010/main"/>
                            </a:ext>
                          </a:extLst>
                        </pic:spPr>
                      </pic:pic>
                    </a:graphicData>
                  </a:graphic>
                </wp:inline>
              </w:drawing>
            </w:r>
          </w:p>
          <w:p w:rsidR="00C93EC5" w:rsidRPr="006D01AA" w:rsidRDefault="00C93EC5" w:rsidP="006D01AA">
            <w:pPr>
              <w:spacing w:before="120"/>
              <w:contextualSpacing w:val="0"/>
              <w:jc w:val="center"/>
              <w:rPr>
                <w:b/>
                <w:sz w:val="20"/>
                <w:szCs w:val="20"/>
              </w:rPr>
            </w:pPr>
            <w:r w:rsidRPr="006D01AA">
              <w:rPr>
                <w:b/>
                <w:sz w:val="20"/>
                <w:szCs w:val="20"/>
              </w:rPr>
              <w:t>Figure 4: Dr. Kukreti Answers Questions</w:t>
            </w:r>
          </w:p>
        </w:tc>
      </w:tr>
    </w:tbl>
    <w:p w:rsidR="00B6175A" w:rsidRPr="006D01AA" w:rsidRDefault="00B6175A"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 xml:space="preserve">The next topic addressed was how to prepare a presentation. Dr. Kukreti explained the first step to preparing a presentation is to decide what type of presentation </w:t>
      </w:r>
      <w:r w:rsidR="00C93EC5">
        <w:rPr>
          <w:sz w:val="20"/>
          <w:szCs w:val="20"/>
        </w:rPr>
        <w:t xml:space="preserve">(PowerPoint or poster) </w:t>
      </w:r>
      <w:r w:rsidRPr="006D01AA">
        <w:rPr>
          <w:sz w:val="20"/>
          <w:szCs w:val="20"/>
        </w:rPr>
        <w:t xml:space="preserve">you want to do and create an outline of the presentation. Since the requirement for RET is to create a PowerPoint presentation, Dr. Kukreti provided an example of an outline for a </w:t>
      </w:r>
      <w:r w:rsidR="00C93EC5">
        <w:rPr>
          <w:sz w:val="20"/>
          <w:szCs w:val="20"/>
        </w:rPr>
        <w:t xml:space="preserve">PowerPoint </w:t>
      </w:r>
      <w:r w:rsidRPr="006D01AA">
        <w:rPr>
          <w:sz w:val="20"/>
          <w:szCs w:val="20"/>
        </w:rPr>
        <w:t xml:space="preserve">presentation for presenting </w:t>
      </w:r>
      <w:r w:rsidR="00C93EC5">
        <w:rPr>
          <w:sz w:val="20"/>
          <w:szCs w:val="20"/>
        </w:rPr>
        <w:t xml:space="preserve">a curricular </w:t>
      </w:r>
      <w:r w:rsidRPr="006D01AA">
        <w:rPr>
          <w:sz w:val="20"/>
          <w:szCs w:val="20"/>
        </w:rPr>
        <w:t>unit</w:t>
      </w:r>
      <w:r w:rsidR="00C93EC5">
        <w:rPr>
          <w:sz w:val="20"/>
          <w:szCs w:val="20"/>
        </w:rPr>
        <w:t xml:space="preserve"> produced by a teacher</w:t>
      </w:r>
      <w:r w:rsidRPr="006D01AA">
        <w:rPr>
          <w:sz w:val="20"/>
          <w:szCs w:val="20"/>
        </w:rPr>
        <w:t>. Each part was discussed. Dr. Kukreti stated the title doesn’t have to be exact,</w:t>
      </w:r>
      <w:r w:rsidR="008C5725">
        <w:rPr>
          <w:sz w:val="20"/>
          <w:szCs w:val="20"/>
        </w:rPr>
        <w:t xml:space="preserve"> but</w:t>
      </w:r>
      <w:r w:rsidRPr="006D01AA">
        <w:rPr>
          <w:sz w:val="20"/>
          <w:szCs w:val="20"/>
        </w:rPr>
        <w:t xml:space="preserve"> it should be catchy as to get the audience’s attention</w:t>
      </w:r>
      <w:r w:rsidR="00C93EC5">
        <w:rPr>
          <w:sz w:val="20"/>
          <w:szCs w:val="20"/>
        </w:rPr>
        <w:t xml:space="preserve"> to the topic presented</w:t>
      </w:r>
      <w:r w:rsidRPr="006D01AA">
        <w:rPr>
          <w:sz w:val="20"/>
          <w:szCs w:val="20"/>
        </w:rPr>
        <w:t>. Dr. Kukreti advised that everything in the presentation must relate to the title. The rest of the outline include</w:t>
      </w:r>
      <w:r w:rsidR="00C93EC5">
        <w:rPr>
          <w:sz w:val="20"/>
          <w:szCs w:val="20"/>
        </w:rPr>
        <w:t>d</w:t>
      </w:r>
      <w:r w:rsidRPr="006D01AA">
        <w:rPr>
          <w:sz w:val="20"/>
          <w:szCs w:val="20"/>
        </w:rPr>
        <w:t xml:space="preserve"> the </w:t>
      </w:r>
      <w:r w:rsidR="00C93EC5">
        <w:rPr>
          <w:sz w:val="20"/>
          <w:szCs w:val="20"/>
        </w:rPr>
        <w:t xml:space="preserve">headings of the </w:t>
      </w:r>
      <w:r w:rsidRPr="006D01AA">
        <w:rPr>
          <w:sz w:val="20"/>
          <w:szCs w:val="20"/>
        </w:rPr>
        <w:t xml:space="preserve">topics </w:t>
      </w:r>
      <w:r w:rsidR="00C93EC5">
        <w:rPr>
          <w:sz w:val="20"/>
          <w:szCs w:val="20"/>
        </w:rPr>
        <w:t xml:space="preserve">likely to be </w:t>
      </w:r>
      <w:r w:rsidRPr="006D01AA">
        <w:rPr>
          <w:sz w:val="20"/>
          <w:szCs w:val="20"/>
        </w:rPr>
        <w:t>present</w:t>
      </w:r>
      <w:r w:rsidR="00C93EC5">
        <w:rPr>
          <w:sz w:val="20"/>
          <w:szCs w:val="20"/>
        </w:rPr>
        <w:t>ed</w:t>
      </w:r>
      <w:r w:rsidRPr="006D01AA">
        <w:rPr>
          <w:sz w:val="20"/>
          <w:szCs w:val="20"/>
        </w:rPr>
        <w:t xml:space="preserve"> with a conclusion slide. Dr. Kukreti then related the discussion to the poster presentation. An example was provided and discussed. From this example, Dr. Kukreti provided a few tips such as </w:t>
      </w:r>
      <w:r w:rsidR="00C93EC5">
        <w:rPr>
          <w:sz w:val="20"/>
          <w:szCs w:val="20"/>
        </w:rPr>
        <w:t>us</w:t>
      </w:r>
      <w:r w:rsidR="008C5725">
        <w:rPr>
          <w:sz w:val="20"/>
          <w:szCs w:val="20"/>
        </w:rPr>
        <w:t>ing</w:t>
      </w:r>
      <w:r w:rsidR="00C93EC5">
        <w:rPr>
          <w:sz w:val="20"/>
          <w:szCs w:val="20"/>
        </w:rPr>
        <w:t xml:space="preserve"> statements instead of</w:t>
      </w:r>
      <w:r w:rsidRPr="006D01AA">
        <w:rPr>
          <w:sz w:val="20"/>
          <w:szCs w:val="20"/>
        </w:rPr>
        <w:t xml:space="preserve"> complete sentences, us</w:t>
      </w:r>
      <w:r w:rsidR="008C5725">
        <w:rPr>
          <w:sz w:val="20"/>
          <w:szCs w:val="20"/>
        </w:rPr>
        <w:t>ing</w:t>
      </w:r>
      <w:r w:rsidRPr="006D01AA">
        <w:rPr>
          <w:sz w:val="20"/>
          <w:szCs w:val="20"/>
        </w:rPr>
        <w:t xml:space="preserve"> bullets and pictures, and us</w:t>
      </w:r>
      <w:r w:rsidR="008C5725">
        <w:rPr>
          <w:sz w:val="20"/>
          <w:szCs w:val="20"/>
        </w:rPr>
        <w:t>ing</w:t>
      </w:r>
      <w:r w:rsidRPr="006D01AA">
        <w:rPr>
          <w:sz w:val="20"/>
          <w:szCs w:val="20"/>
        </w:rPr>
        <w:t xml:space="preserve"> </w:t>
      </w:r>
      <w:r w:rsidR="008C5725">
        <w:rPr>
          <w:sz w:val="20"/>
          <w:szCs w:val="20"/>
        </w:rPr>
        <w:t>as few</w:t>
      </w:r>
      <w:r w:rsidR="008C5725" w:rsidRPr="006D01AA">
        <w:rPr>
          <w:sz w:val="20"/>
          <w:szCs w:val="20"/>
        </w:rPr>
        <w:t xml:space="preserve"> </w:t>
      </w:r>
      <w:r w:rsidRPr="006D01AA">
        <w:rPr>
          <w:sz w:val="20"/>
          <w:szCs w:val="20"/>
        </w:rPr>
        <w:t xml:space="preserve">words as possible. </w:t>
      </w:r>
    </w:p>
    <w:p w:rsidR="00B6175A" w:rsidRPr="006D01AA" w:rsidRDefault="00B6175A"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 xml:space="preserve">The final item discussed in Session 1 was the seminar assignment. Dr. Kukreti explained the assignment in detail. RET </w:t>
      </w:r>
      <w:r w:rsidR="00C93EC5">
        <w:rPr>
          <w:sz w:val="20"/>
          <w:szCs w:val="20"/>
        </w:rPr>
        <w:t>P</w:t>
      </w:r>
      <w:r w:rsidRPr="006D01AA">
        <w:rPr>
          <w:sz w:val="20"/>
          <w:szCs w:val="20"/>
        </w:rPr>
        <w:t xml:space="preserve">articipants </w:t>
      </w:r>
      <w:r w:rsidR="00C93EC5">
        <w:rPr>
          <w:sz w:val="20"/>
          <w:szCs w:val="20"/>
        </w:rPr>
        <w:t>were asked to</w:t>
      </w:r>
      <w:r w:rsidRPr="006D01AA">
        <w:rPr>
          <w:sz w:val="20"/>
          <w:szCs w:val="20"/>
        </w:rPr>
        <w:t xml:space="preserve"> first choose what type of presentation they plan to complete. Based on choice, RET</w:t>
      </w:r>
      <w:r w:rsidR="00056AE0">
        <w:rPr>
          <w:sz w:val="20"/>
          <w:szCs w:val="20"/>
        </w:rPr>
        <w:t xml:space="preserve"> </w:t>
      </w:r>
      <w:r w:rsidR="00C93EC5">
        <w:rPr>
          <w:sz w:val="20"/>
          <w:szCs w:val="20"/>
        </w:rPr>
        <w:t>P</w:t>
      </w:r>
      <w:r w:rsidRPr="006D01AA">
        <w:rPr>
          <w:sz w:val="20"/>
          <w:szCs w:val="20"/>
        </w:rPr>
        <w:t xml:space="preserve">articipants </w:t>
      </w:r>
      <w:r w:rsidR="00056AE0">
        <w:rPr>
          <w:sz w:val="20"/>
          <w:szCs w:val="20"/>
        </w:rPr>
        <w:t xml:space="preserve">were asked to </w:t>
      </w:r>
      <w:r w:rsidRPr="006D01AA">
        <w:rPr>
          <w:sz w:val="20"/>
          <w:szCs w:val="20"/>
        </w:rPr>
        <w:t xml:space="preserve">create an outline for </w:t>
      </w:r>
      <w:r w:rsidR="008C5725">
        <w:rPr>
          <w:sz w:val="20"/>
          <w:szCs w:val="20"/>
        </w:rPr>
        <w:t xml:space="preserve">their </w:t>
      </w:r>
      <w:r w:rsidRPr="006D01AA">
        <w:rPr>
          <w:sz w:val="20"/>
          <w:szCs w:val="20"/>
        </w:rPr>
        <w:t>chosen presentation type</w:t>
      </w:r>
      <w:r w:rsidR="00056AE0">
        <w:rPr>
          <w:sz w:val="20"/>
          <w:szCs w:val="20"/>
        </w:rPr>
        <w:t xml:space="preserve">, and present it </w:t>
      </w:r>
      <w:r w:rsidRPr="006D01AA">
        <w:rPr>
          <w:sz w:val="20"/>
          <w:szCs w:val="20"/>
        </w:rPr>
        <w:t>in a 3-</w:t>
      </w:r>
      <w:proofErr w:type="gramStart"/>
      <w:r w:rsidRPr="006D01AA">
        <w:rPr>
          <w:sz w:val="20"/>
          <w:szCs w:val="20"/>
        </w:rPr>
        <w:t>5 minute</w:t>
      </w:r>
      <w:proofErr w:type="gramEnd"/>
      <w:r w:rsidRPr="006D01AA">
        <w:rPr>
          <w:sz w:val="20"/>
          <w:szCs w:val="20"/>
        </w:rPr>
        <w:t xml:space="preserve"> PowerPoint presentation for others to critique </w:t>
      </w:r>
      <w:r w:rsidR="008C5725">
        <w:rPr>
          <w:sz w:val="20"/>
          <w:szCs w:val="20"/>
        </w:rPr>
        <w:t>during the</w:t>
      </w:r>
      <w:r w:rsidR="008C5725" w:rsidRPr="006D01AA">
        <w:rPr>
          <w:sz w:val="20"/>
          <w:szCs w:val="20"/>
        </w:rPr>
        <w:t xml:space="preserve"> </w:t>
      </w:r>
      <w:r w:rsidRPr="006D01AA">
        <w:rPr>
          <w:sz w:val="20"/>
          <w:szCs w:val="20"/>
        </w:rPr>
        <w:t xml:space="preserve">July 11, 2018 </w:t>
      </w:r>
      <w:r w:rsidR="00056AE0">
        <w:rPr>
          <w:sz w:val="20"/>
          <w:szCs w:val="20"/>
        </w:rPr>
        <w:t>workshop</w:t>
      </w:r>
      <w:r w:rsidRPr="006D01AA">
        <w:rPr>
          <w:sz w:val="20"/>
          <w:szCs w:val="20"/>
        </w:rPr>
        <w:t xml:space="preserve"> session. Dr. Kukreti ended the session by asking for any questions, see </w:t>
      </w:r>
      <w:r w:rsidRPr="006D01AA">
        <w:rPr>
          <w:b/>
          <w:sz w:val="20"/>
          <w:szCs w:val="20"/>
        </w:rPr>
        <w:t>Figure 4</w:t>
      </w:r>
      <w:r w:rsidR="00056AE0">
        <w:rPr>
          <w:sz w:val="20"/>
          <w:szCs w:val="20"/>
        </w:rPr>
        <w:t xml:space="preserve"> above</w:t>
      </w:r>
      <w:r w:rsidRPr="006D01AA">
        <w:rPr>
          <w:sz w:val="20"/>
          <w:szCs w:val="20"/>
        </w:rPr>
        <w:t xml:space="preserve">. </w:t>
      </w:r>
    </w:p>
    <w:p w:rsidR="00B6175A" w:rsidRPr="006D01AA" w:rsidRDefault="00B6175A"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lastRenderedPageBreak/>
        <w:t xml:space="preserve">Session 2 of this </w:t>
      </w:r>
      <w:r w:rsidR="00056AE0">
        <w:rPr>
          <w:sz w:val="20"/>
          <w:szCs w:val="20"/>
        </w:rPr>
        <w:t>workshop</w:t>
      </w:r>
      <w:r w:rsidRPr="006D01AA">
        <w:rPr>
          <w:sz w:val="20"/>
          <w:szCs w:val="20"/>
        </w:rPr>
        <w:t xml:space="preserve"> took place on the morning of July 11th and featured a short PowerPoint presentation by each RET Participant. After a brief </w:t>
      </w:r>
      <w:r w:rsidR="008C5725">
        <w:rPr>
          <w:sz w:val="20"/>
          <w:szCs w:val="20"/>
        </w:rPr>
        <w:t>period of instruction</w:t>
      </w:r>
      <w:r w:rsidRPr="006D01AA">
        <w:rPr>
          <w:sz w:val="20"/>
          <w:szCs w:val="20"/>
        </w:rPr>
        <w:t xml:space="preserve"> from Mrs. Debbie Liberi, the RET Participants took turns presenting their ideas </w:t>
      </w:r>
      <w:r w:rsidR="008C5725">
        <w:rPr>
          <w:sz w:val="20"/>
          <w:szCs w:val="20"/>
        </w:rPr>
        <w:t>for the group</w:t>
      </w:r>
      <w:r w:rsidRPr="006D01AA">
        <w:rPr>
          <w:sz w:val="20"/>
          <w:szCs w:val="20"/>
        </w:rPr>
        <w:t>.</w:t>
      </w:r>
    </w:p>
    <w:p w:rsidR="00056AE0" w:rsidRDefault="00056AE0"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While presentation styles varied from one participant to the next, all information was conveyed clearly and effectively</w:t>
      </w:r>
      <w:r w:rsidR="00056AE0">
        <w:rPr>
          <w:sz w:val="20"/>
          <w:szCs w:val="20"/>
        </w:rPr>
        <w:t xml:space="preserve"> by each participant for their selected presentation</w:t>
      </w:r>
      <w:r w:rsidRPr="006D01AA">
        <w:rPr>
          <w:sz w:val="20"/>
          <w:szCs w:val="20"/>
        </w:rPr>
        <w:t>.</w:t>
      </w:r>
      <w:r w:rsidR="003B29DC">
        <w:rPr>
          <w:sz w:val="20"/>
          <w:szCs w:val="20"/>
        </w:rPr>
        <w:t xml:space="preserve"> Also, </w:t>
      </w:r>
      <w:r w:rsidRPr="006D01AA">
        <w:rPr>
          <w:sz w:val="20"/>
          <w:szCs w:val="20"/>
        </w:rPr>
        <w:t xml:space="preserve">the format and layout of each presentation varied </w:t>
      </w:r>
      <w:proofErr w:type="spellStart"/>
      <w:r w:rsidRPr="006D01AA">
        <w:rPr>
          <w:sz w:val="20"/>
          <w:szCs w:val="20"/>
        </w:rPr>
        <w:t>slightly</w:t>
      </w:r>
      <w:r w:rsidR="008C5725">
        <w:rPr>
          <w:sz w:val="20"/>
          <w:szCs w:val="20"/>
        </w:rPr>
        <w:t>but</w:t>
      </w:r>
      <w:proofErr w:type="spellEnd"/>
      <w:r w:rsidRPr="006D01AA">
        <w:rPr>
          <w:sz w:val="20"/>
          <w:szCs w:val="20"/>
        </w:rPr>
        <w:t xml:space="preserve"> several similarities were evident. Each presenter included information about the concept of Challenge Based Learning (</w:t>
      </w:r>
      <w:r w:rsidR="00056AE0">
        <w:rPr>
          <w:sz w:val="20"/>
          <w:szCs w:val="20"/>
        </w:rPr>
        <w:t xml:space="preserve">see </w:t>
      </w:r>
      <w:r w:rsidRPr="006D01AA">
        <w:rPr>
          <w:b/>
          <w:sz w:val="20"/>
          <w:szCs w:val="20"/>
        </w:rPr>
        <w:t>Figure 5</w:t>
      </w:r>
      <w:r w:rsidR="00056AE0">
        <w:rPr>
          <w:sz w:val="20"/>
          <w:szCs w:val="20"/>
        </w:rPr>
        <w:t xml:space="preserve"> below</w:t>
      </w:r>
      <w:r w:rsidRPr="006D01AA">
        <w:rPr>
          <w:sz w:val="20"/>
          <w:szCs w:val="20"/>
        </w:rPr>
        <w:t>), since it form</w:t>
      </w:r>
      <w:r w:rsidR="00056AE0">
        <w:rPr>
          <w:sz w:val="20"/>
          <w:szCs w:val="20"/>
        </w:rPr>
        <w:t>ed</w:t>
      </w:r>
      <w:r w:rsidRPr="006D01AA">
        <w:rPr>
          <w:sz w:val="20"/>
          <w:szCs w:val="20"/>
        </w:rPr>
        <w:t xml:space="preserve"> the backbone of each participant’s instructional unit. Some presentations focused on defining Challenge Based Learning, while others mentioned its attributes or wove it into the description of their instructional unit. Another common feature of the presentations was the Engineering Design Process (</w:t>
      </w:r>
      <w:r w:rsidRPr="006D01AA">
        <w:rPr>
          <w:b/>
          <w:sz w:val="20"/>
          <w:szCs w:val="20"/>
        </w:rPr>
        <w:t>EDP</w:t>
      </w:r>
      <w:r w:rsidRPr="006D01AA">
        <w:rPr>
          <w:sz w:val="20"/>
          <w:szCs w:val="20"/>
        </w:rPr>
        <w:t xml:space="preserve">), since it is required </w:t>
      </w:r>
      <w:r w:rsidR="00056AE0">
        <w:rPr>
          <w:sz w:val="20"/>
          <w:szCs w:val="20"/>
        </w:rPr>
        <w:t xml:space="preserve">procedure to be used to solve the </w:t>
      </w:r>
      <w:r w:rsidR="003B29DC">
        <w:rPr>
          <w:sz w:val="20"/>
          <w:szCs w:val="20"/>
        </w:rPr>
        <w:t>challenge</w:t>
      </w:r>
      <w:r w:rsidR="00056AE0">
        <w:rPr>
          <w:sz w:val="20"/>
          <w:szCs w:val="20"/>
        </w:rPr>
        <w:t xml:space="preserve"> selected for</w:t>
      </w:r>
      <w:r w:rsidRPr="006D01AA">
        <w:rPr>
          <w:sz w:val="20"/>
          <w:szCs w:val="20"/>
        </w:rPr>
        <w:t xml:space="preserve"> each participant’s instructional unit. This concept was described </w:t>
      </w:r>
      <w:r w:rsidR="00056AE0">
        <w:rPr>
          <w:sz w:val="20"/>
          <w:szCs w:val="20"/>
        </w:rPr>
        <w:t xml:space="preserve">by different participants </w:t>
      </w:r>
      <w:r w:rsidRPr="006D01AA">
        <w:rPr>
          <w:sz w:val="20"/>
          <w:szCs w:val="20"/>
        </w:rPr>
        <w:t>in various levels of detail as it related to each participant’s planned challenge (</w:t>
      </w:r>
      <w:r w:rsidR="00056AE0">
        <w:rPr>
          <w:sz w:val="20"/>
          <w:szCs w:val="20"/>
        </w:rPr>
        <w:t xml:space="preserve">see </w:t>
      </w:r>
      <w:r w:rsidRPr="006D01AA">
        <w:rPr>
          <w:b/>
          <w:sz w:val="20"/>
          <w:szCs w:val="20"/>
        </w:rPr>
        <w:t>Figure 6</w:t>
      </w:r>
      <w:r w:rsidR="00056AE0">
        <w:rPr>
          <w:sz w:val="20"/>
          <w:szCs w:val="20"/>
        </w:rPr>
        <w:t xml:space="preserve"> below</w:t>
      </w:r>
      <w:r w:rsidRPr="006D01AA">
        <w:rPr>
          <w:sz w:val="20"/>
          <w:szCs w:val="20"/>
        </w:rPr>
        <w:t>).</w:t>
      </w:r>
    </w:p>
    <w:p w:rsidR="00B6175A" w:rsidRDefault="00B6175A" w:rsidP="006D01AA">
      <w:pPr>
        <w:spacing w:line="240" w:lineRule="auto"/>
        <w:contextualSpacing w:val="0"/>
        <w:rPr>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94"/>
        <w:gridCol w:w="4666"/>
      </w:tblGrid>
      <w:tr w:rsidR="00056AE0" w:rsidTr="006D01AA">
        <w:tc>
          <w:tcPr>
            <w:tcW w:w="4675" w:type="dxa"/>
          </w:tcPr>
          <w:p w:rsidR="00056AE0" w:rsidRDefault="00056AE0" w:rsidP="006D01AA">
            <w:pPr>
              <w:contextualSpacing w:val="0"/>
              <w:jc w:val="center"/>
              <w:rPr>
                <w:b/>
                <w:sz w:val="20"/>
                <w:szCs w:val="20"/>
              </w:rPr>
            </w:pPr>
            <w:r w:rsidRPr="006D01AA">
              <w:rPr>
                <w:noProof/>
                <w:sz w:val="20"/>
                <w:szCs w:val="20"/>
                <w:lang w:val="en-US"/>
              </w:rPr>
              <w:drawing>
                <wp:inline distT="114300" distB="114300" distL="114300" distR="114300" wp14:anchorId="526140B6" wp14:editId="77FC7934">
                  <wp:extent cx="2843784" cy="1691640"/>
                  <wp:effectExtent l="0" t="0" r="0" b="381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8"/>
                          <a:srcRect/>
                          <a:stretch>
                            <a:fillRect/>
                          </a:stretch>
                        </pic:blipFill>
                        <pic:spPr>
                          <a:xfrm>
                            <a:off x="0" y="0"/>
                            <a:ext cx="2843784" cy="1691640"/>
                          </a:xfrm>
                          <a:prstGeom prst="rect">
                            <a:avLst/>
                          </a:prstGeom>
                          <a:ln/>
                        </pic:spPr>
                      </pic:pic>
                    </a:graphicData>
                  </a:graphic>
                </wp:inline>
              </w:drawing>
            </w:r>
          </w:p>
          <w:p w:rsidR="00056AE0" w:rsidRPr="006D01AA" w:rsidRDefault="00056AE0" w:rsidP="006D01AA">
            <w:pPr>
              <w:spacing w:before="120"/>
              <w:contextualSpacing w:val="0"/>
              <w:jc w:val="center"/>
              <w:rPr>
                <w:b/>
                <w:sz w:val="20"/>
                <w:szCs w:val="20"/>
              </w:rPr>
            </w:pPr>
            <w:r w:rsidRPr="00056AE0">
              <w:rPr>
                <w:b/>
                <w:sz w:val="20"/>
                <w:szCs w:val="20"/>
              </w:rPr>
              <w:t xml:space="preserve">Figure 5: </w:t>
            </w:r>
            <w:r>
              <w:rPr>
                <w:b/>
                <w:sz w:val="20"/>
                <w:szCs w:val="20"/>
              </w:rPr>
              <w:t xml:space="preserve">A Participant </w:t>
            </w:r>
            <w:r w:rsidRPr="00056AE0">
              <w:rPr>
                <w:b/>
                <w:sz w:val="20"/>
                <w:szCs w:val="20"/>
              </w:rPr>
              <w:t>Explaining Challenge Based Learnin</w:t>
            </w:r>
            <w:r>
              <w:rPr>
                <w:b/>
                <w:sz w:val="20"/>
                <w:szCs w:val="20"/>
              </w:rPr>
              <w:t>g</w:t>
            </w:r>
          </w:p>
        </w:tc>
        <w:tc>
          <w:tcPr>
            <w:tcW w:w="4675" w:type="dxa"/>
          </w:tcPr>
          <w:p w:rsidR="00056AE0" w:rsidRDefault="00056AE0" w:rsidP="006D01AA">
            <w:pPr>
              <w:contextualSpacing w:val="0"/>
              <w:jc w:val="center"/>
              <w:rPr>
                <w:b/>
                <w:sz w:val="20"/>
                <w:szCs w:val="20"/>
              </w:rPr>
            </w:pPr>
            <w:r w:rsidRPr="006D01AA">
              <w:rPr>
                <w:noProof/>
                <w:sz w:val="20"/>
                <w:szCs w:val="20"/>
                <w:lang w:val="en-US"/>
              </w:rPr>
              <w:drawing>
                <wp:inline distT="114300" distB="114300" distL="114300" distR="114300" wp14:anchorId="2BC2C018" wp14:editId="69502A77">
                  <wp:extent cx="2825496" cy="1691640"/>
                  <wp:effectExtent l="0" t="0" r="0" b="3810"/>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9"/>
                          <a:srcRect/>
                          <a:stretch>
                            <a:fillRect/>
                          </a:stretch>
                        </pic:blipFill>
                        <pic:spPr>
                          <a:xfrm>
                            <a:off x="0" y="0"/>
                            <a:ext cx="2825496" cy="1691640"/>
                          </a:xfrm>
                          <a:prstGeom prst="rect">
                            <a:avLst/>
                          </a:prstGeom>
                          <a:ln/>
                        </pic:spPr>
                      </pic:pic>
                    </a:graphicData>
                  </a:graphic>
                </wp:inline>
              </w:drawing>
            </w:r>
          </w:p>
          <w:p w:rsidR="00056AE0" w:rsidRPr="006D01AA" w:rsidRDefault="00056AE0" w:rsidP="006D01AA">
            <w:pPr>
              <w:spacing w:before="120"/>
              <w:contextualSpacing w:val="0"/>
              <w:jc w:val="center"/>
              <w:rPr>
                <w:b/>
                <w:sz w:val="20"/>
                <w:szCs w:val="20"/>
              </w:rPr>
            </w:pPr>
            <w:r w:rsidRPr="00056AE0">
              <w:rPr>
                <w:b/>
                <w:sz w:val="20"/>
                <w:szCs w:val="20"/>
              </w:rPr>
              <w:t xml:space="preserve">Figure 6: </w:t>
            </w:r>
            <w:r>
              <w:rPr>
                <w:b/>
                <w:sz w:val="20"/>
                <w:szCs w:val="20"/>
              </w:rPr>
              <w:t xml:space="preserve">A Participant </w:t>
            </w:r>
            <w:r w:rsidRPr="00056AE0">
              <w:rPr>
                <w:b/>
                <w:sz w:val="20"/>
                <w:szCs w:val="20"/>
              </w:rPr>
              <w:t>Describing the E</w:t>
            </w:r>
            <w:r>
              <w:rPr>
                <w:b/>
                <w:sz w:val="20"/>
                <w:szCs w:val="20"/>
              </w:rPr>
              <w:t xml:space="preserve">ngineering </w:t>
            </w:r>
            <w:r w:rsidRPr="00056AE0">
              <w:rPr>
                <w:b/>
                <w:sz w:val="20"/>
                <w:szCs w:val="20"/>
              </w:rPr>
              <w:t>D</w:t>
            </w:r>
            <w:r>
              <w:rPr>
                <w:b/>
                <w:sz w:val="20"/>
                <w:szCs w:val="20"/>
              </w:rPr>
              <w:t xml:space="preserve">esign </w:t>
            </w:r>
            <w:r w:rsidRPr="00056AE0">
              <w:rPr>
                <w:b/>
                <w:sz w:val="20"/>
                <w:szCs w:val="20"/>
              </w:rPr>
              <w:t>P</w:t>
            </w:r>
            <w:r>
              <w:rPr>
                <w:b/>
                <w:sz w:val="20"/>
                <w:szCs w:val="20"/>
              </w:rPr>
              <w:t>rocess (EDP)</w:t>
            </w:r>
          </w:p>
        </w:tc>
      </w:tr>
    </w:tbl>
    <w:p w:rsidR="00056AE0" w:rsidRDefault="00056AE0"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Several presentations included a strong focus on the description of the planned unit, with slides dedicated to the posting of student progress and testing outcomes. Other presentations showed slightly different foci, putting more of an emphasis on the research project and its ties to the instructional unit. Another difference was seen in the intended audiences for these presentations. Several participants planned to take these presentations back to their respective schools, where the information will be shared with colleagues. Others planned to present at a conference for Physics Teachers, hoping to reach an audience of teachers from many high schools and colleges.</w:t>
      </w:r>
    </w:p>
    <w:p w:rsidR="003B29DC" w:rsidRDefault="003B29DC" w:rsidP="006D01AA">
      <w:pPr>
        <w:spacing w:line="240" w:lineRule="auto"/>
        <w:contextualSpacing w:val="0"/>
        <w:rPr>
          <w:sz w:val="20"/>
          <w:szCs w:val="20"/>
        </w:rPr>
      </w:pPr>
    </w:p>
    <w:p w:rsidR="00B6175A" w:rsidRPr="006D01AA" w:rsidRDefault="006D01AA" w:rsidP="006D01AA">
      <w:pPr>
        <w:spacing w:line="240" w:lineRule="auto"/>
        <w:ind w:firstLine="360"/>
        <w:contextualSpacing w:val="0"/>
        <w:rPr>
          <w:sz w:val="20"/>
          <w:szCs w:val="20"/>
        </w:rPr>
      </w:pPr>
      <w:r w:rsidRPr="006D01AA">
        <w:rPr>
          <w:sz w:val="20"/>
          <w:szCs w:val="20"/>
        </w:rPr>
        <w:t xml:space="preserve">At the conclusion of each presentation, the presenter received feedback from Mrs. Debbie Liberi and fellow RET Participants. Areas for improvement were identified in each presentation, and ideas were shared about how to remediate those areas. Exemplary work </w:t>
      </w:r>
      <w:r w:rsidR="003B29DC">
        <w:rPr>
          <w:sz w:val="20"/>
          <w:szCs w:val="20"/>
        </w:rPr>
        <w:t>w</w:t>
      </w:r>
      <w:r w:rsidRPr="006D01AA">
        <w:rPr>
          <w:sz w:val="20"/>
          <w:szCs w:val="20"/>
        </w:rPr>
        <w:t xml:space="preserve">as also pointed out and praised, with the added benefit that many RET Participants gained new ideas for their respective presentations. The session ended with some timely feedback from Mrs. Debbie Liberi. </w:t>
      </w:r>
    </w:p>
    <w:p w:rsidR="00B6175A" w:rsidRDefault="00B6175A" w:rsidP="006D01AA">
      <w:pPr>
        <w:contextualSpacing w:val="0"/>
      </w:pPr>
    </w:p>
    <w:sectPr w:rsidR="00B6175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defaultTabStop w:val="3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75A"/>
    <w:rsid w:val="00056AE0"/>
    <w:rsid w:val="000E18F7"/>
    <w:rsid w:val="002A4E46"/>
    <w:rsid w:val="002D531A"/>
    <w:rsid w:val="003B29DC"/>
    <w:rsid w:val="005A3D3A"/>
    <w:rsid w:val="00652156"/>
    <w:rsid w:val="006A725D"/>
    <w:rsid w:val="006D01AA"/>
    <w:rsid w:val="007B3B3F"/>
    <w:rsid w:val="007D4013"/>
    <w:rsid w:val="00815711"/>
    <w:rsid w:val="008C5725"/>
    <w:rsid w:val="00902103"/>
    <w:rsid w:val="00B6175A"/>
    <w:rsid w:val="00C93EC5"/>
    <w:rsid w:val="00D75959"/>
    <w:rsid w:val="00F64162"/>
    <w:rsid w:val="00F77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C0385-6BF9-4826-A256-1A04A55F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759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59"/>
    <w:rPr>
      <w:rFonts w:ascii="Segoe UI" w:hAnsi="Segoe UI" w:cs="Segoe UI"/>
      <w:sz w:val="18"/>
      <w:szCs w:val="18"/>
    </w:rPr>
  </w:style>
  <w:style w:type="table" w:styleId="TableGrid">
    <w:name w:val="Table Grid"/>
    <w:basedOn w:val="TableNormal"/>
    <w:uiPriority w:val="39"/>
    <w:rsid w:val="00D759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1363</Words>
  <Characters>7773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Anant R Kukreti</dc:creator>
  <cp:lastModifiedBy>Anant R Kukreti</cp:lastModifiedBy>
  <cp:revision>2</cp:revision>
  <dcterms:created xsi:type="dcterms:W3CDTF">2018-07-18T01:26:00Z</dcterms:created>
  <dcterms:modified xsi:type="dcterms:W3CDTF">2018-07-18T01:26:00Z</dcterms:modified>
</cp:coreProperties>
</file>